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A91" w14:textId="77777777" w:rsidR="00AE7D97" w:rsidRDefault="00EE6111" w:rsidP="0054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42">
        <w:rPr>
          <w:rFonts w:ascii="Times New Roman" w:hAnsi="Times New Roman" w:cs="Times New Roman"/>
          <w:b/>
          <w:bCs/>
          <w:sz w:val="28"/>
          <w:szCs w:val="28"/>
        </w:rPr>
        <w:t xml:space="preserve">Day v Womble Bond Dickinson (UK) LLP [2021]: </w:t>
      </w:r>
    </w:p>
    <w:p w14:paraId="74C18E67" w14:textId="77777777" w:rsidR="00AE7D97" w:rsidRDefault="000911B9" w:rsidP="0054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42">
        <w:rPr>
          <w:rFonts w:ascii="Times New Roman" w:hAnsi="Times New Roman" w:cs="Times New Roman"/>
          <w:b/>
          <w:bCs/>
          <w:sz w:val="28"/>
          <w:szCs w:val="28"/>
        </w:rPr>
        <w:t xml:space="preserve">Lawyers Using Covid-19 As An </w:t>
      </w:r>
    </w:p>
    <w:p w14:paraId="0CF7A831" w14:textId="60DA4499" w:rsidR="00C909BA" w:rsidRPr="00546142" w:rsidRDefault="000911B9" w:rsidP="0054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42">
        <w:rPr>
          <w:rFonts w:ascii="Times New Roman" w:hAnsi="Times New Roman" w:cs="Times New Roman"/>
          <w:b/>
          <w:bCs/>
          <w:sz w:val="28"/>
          <w:szCs w:val="28"/>
        </w:rPr>
        <w:t xml:space="preserve">Excuse </w:t>
      </w:r>
      <w:r w:rsidR="00546142" w:rsidRPr="00546142">
        <w:rPr>
          <w:rFonts w:ascii="Times New Roman" w:hAnsi="Times New Roman" w:cs="Times New Roman"/>
          <w:b/>
          <w:bCs/>
          <w:sz w:val="28"/>
          <w:szCs w:val="28"/>
        </w:rPr>
        <w:t xml:space="preserve">Should </w:t>
      </w:r>
      <w:r w:rsidR="00D8108B">
        <w:rPr>
          <w:rFonts w:ascii="Times New Roman" w:hAnsi="Times New Roman" w:cs="Times New Roman"/>
          <w:b/>
          <w:bCs/>
          <w:sz w:val="28"/>
          <w:szCs w:val="28"/>
        </w:rPr>
        <w:t xml:space="preserve">Now </w:t>
      </w:r>
      <w:r w:rsidR="00546142" w:rsidRPr="00546142">
        <w:rPr>
          <w:rFonts w:ascii="Times New Roman" w:hAnsi="Times New Roman" w:cs="Times New Roman"/>
          <w:b/>
          <w:bCs/>
          <w:sz w:val="28"/>
          <w:szCs w:val="28"/>
        </w:rPr>
        <w:t xml:space="preserve">Be </w:t>
      </w:r>
      <w:r w:rsidR="00A5237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46142" w:rsidRPr="00546142">
        <w:rPr>
          <w:rFonts w:ascii="Times New Roman" w:hAnsi="Times New Roman" w:cs="Times New Roman"/>
          <w:b/>
          <w:bCs/>
          <w:sz w:val="28"/>
          <w:szCs w:val="28"/>
        </w:rPr>
        <w:t>autious</w:t>
      </w:r>
    </w:p>
    <w:p w14:paraId="49F20BA7" w14:textId="77777777" w:rsidR="00C909BA" w:rsidRDefault="00C909BA">
      <w:pPr>
        <w:rPr>
          <w:rFonts w:ascii="Times New Roman" w:hAnsi="Times New Roman" w:cs="Times New Roman"/>
          <w:sz w:val="24"/>
          <w:szCs w:val="24"/>
        </w:rPr>
      </w:pPr>
    </w:p>
    <w:p w14:paraId="1F9BF517" w14:textId="5F9FCDCC" w:rsidR="007F3CF1" w:rsidRPr="0057498F" w:rsidRDefault="00FC5278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Courts have recently decided to </w:t>
      </w:r>
      <w:r w:rsidR="00805D30" w:rsidRPr="0057498F">
        <w:rPr>
          <w:rFonts w:ascii="Times New Roman" w:hAnsi="Times New Roman" w:cs="Times New Roman"/>
          <w:sz w:val="24"/>
          <w:szCs w:val="24"/>
        </w:rPr>
        <w:t xml:space="preserve">restrict Covid-19 as an acceptable </w:t>
      </w:r>
      <w:r w:rsidR="002866E8">
        <w:rPr>
          <w:rFonts w:ascii="Times New Roman" w:hAnsi="Times New Roman" w:cs="Times New Roman"/>
          <w:sz w:val="24"/>
          <w:szCs w:val="24"/>
        </w:rPr>
        <w:t>reason</w:t>
      </w:r>
      <w:r w:rsidR="00805D30" w:rsidRPr="0057498F">
        <w:rPr>
          <w:rFonts w:ascii="Times New Roman" w:hAnsi="Times New Roman" w:cs="Times New Roman"/>
          <w:sz w:val="24"/>
          <w:szCs w:val="24"/>
        </w:rPr>
        <w:t xml:space="preserve"> for procedural failings</w:t>
      </w:r>
      <w:r w:rsidR="006D0EA6">
        <w:rPr>
          <w:rFonts w:ascii="Times New Roman" w:hAnsi="Times New Roman" w:cs="Times New Roman"/>
          <w:sz w:val="24"/>
          <w:szCs w:val="24"/>
        </w:rPr>
        <w:t xml:space="preserve"> </w:t>
      </w:r>
      <w:r w:rsidR="001866C3">
        <w:rPr>
          <w:rFonts w:ascii="Times New Roman" w:hAnsi="Times New Roman" w:cs="Times New Roman"/>
          <w:sz w:val="24"/>
          <w:szCs w:val="24"/>
        </w:rPr>
        <w:t xml:space="preserve">where lawyers </w:t>
      </w:r>
      <w:r w:rsidR="00874739">
        <w:rPr>
          <w:rFonts w:ascii="Times New Roman" w:hAnsi="Times New Roman" w:cs="Times New Roman"/>
          <w:sz w:val="24"/>
          <w:szCs w:val="24"/>
        </w:rPr>
        <w:t xml:space="preserve">and law firms have failed to take reasonable steps to mitigate </w:t>
      </w:r>
      <w:r w:rsidR="00FC661D">
        <w:rPr>
          <w:rFonts w:ascii="Times New Roman" w:hAnsi="Times New Roman" w:cs="Times New Roman"/>
          <w:sz w:val="24"/>
          <w:szCs w:val="24"/>
        </w:rPr>
        <w:t>their shortcomings</w:t>
      </w:r>
      <w:r w:rsidR="00FE3001">
        <w:rPr>
          <w:rFonts w:ascii="Times New Roman" w:hAnsi="Times New Roman" w:cs="Times New Roman"/>
          <w:sz w:val="24"/>
          <w:szCs w:val="24"/>
        </w:rPr>
        <w:t>.</w:t>
      </w:r>
    </w:p>
    <w:p w14:paraId="3F4E8102" w14:textId="10ABF5E7" w:rsidR="00E34FB5" w:rsidRPr="0057498F" w:rsidRDefault="00FE3001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i</w:t>
      </w:r>
      <w:r w:rsidR="00E34FB5" w:rsidRPr="0057498F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Hlk92729143"/>
      <w:r w:rsidR="00E34FB5" w:rsidRPr="0057498F">
        <w:rPr>
          <w:rFonts w:ascii="Times New Roman" w:hAnsi="Times New Roman" w:cs="Times New Roman"/>
          <w:i/>
          <w:iCs/>
          <w:sz w:val="24"/>
          <w:szCs w:val="24"/>
        </w:rPr>
        <w:t>Day v Womble Bond Dickinson (UK) LLP</w:t>
      </w:r>
      <w:r w:rsidR="00E34FB5" w:rsidRPr="0057498F">
        <w:rPr>
          <w:rFonts w:ascii="Times New Roman" w:hAnsi="Times New Roman" w:cs="Times New Roman"/>
          <w:sz w:val="24"/>
          <w:szCs w:val="24"/>
        </w:rPr>
        <w:t xml:space="preserve"> [2021]</w:t>
      </w:r>
      <w:bookmarkEnd w:id="0"/>
      <w:r w:rsidR="00E34FB5" w:rsidRPr="0057498F">
        <w:rPr>
          <w:rFonts w:ascii="Times New Roman" w:hAnsi="Times New Roman" w:cs="Times New Roman"/>
          <w:sz w:val="24"/>
          <w:szCs w:val="24"/>
        </w:rPr>
        <w:t xml:space="preserve"> EWHC 3236 (QB), </w:t>
      </w:r>
      <w:r w:rsidR="00B23514" w:rsidRPr="0057498F">
        <w:rPr>
          <w:rFonts w:ascii="Times New Roman" w:hAnsi="Times New Roman" w:cs="Times New Roman"/>
          <w:sz w:val="24"/>
          <w:szCs w:val="24"/>
        </w:rPr>
        <w:t>the Claiman</w:t>
      </w:r>
      <w:r w:rsidR="000603A1" w:rsidRPr="0057498F">
        <w:rPr>
          <w:rFonts w:ascii="Times New Roman" w:hAnsi="Times New Roman" w:cs="Times New Roman"/>
          <w:sz w:val="24"/>
          <w:szCs w:val="24"/>
        </w:rPr>
        <w:t xml:space="preserve">t’s solicitors </w:t>
      </w:r>
      <w:r w:rsidR="00564F26" w:rsidRPr="0057498F">
        <w:rPr>
          <w:rFonts w:ascii="Times New Roman" w:hAnsi="Times New Roman" w:cs="Times New Roman"/>
          <w:sz w:val="24"/>
          <w:szCs w:val="24"/>
        </w:rPr>
        <w:t xml:space="preserve">claimed that </w:t>
      </w:r>
      <w:proofErr w:type="gramStart"/>
      <w:r w:rsidR="00564F26" w:rsidRPr="0057498F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564F26" w:rsidRPr="0057498F">
        <w:rPr>
          <w:rFonts w:ascii="Times New Roman" w:hAnsi="Times New Roman" w:cs="Times New Roman"/>
          <w:sz w:val="24"/>
          <w:szCs w:val="24"/>
        </w:rPr>
        <w:t xml:space="preserve"> Covid-19</w:t>
      </w:r>
      <w:r w:rsidR="00865083">
        <w:rPr>
          <w:rFonts w:ascii="Times New Roman" w:hAnsi="Times New Roman" w:cs="Times New Roman"/>
          <w:sz w:val="24"/>
          <w:szCs w:val="24"/>
        </w:rPr>
        <w:t>,</w:t>
      </w:r>
      <w:r w:rsidR="00564F26" w:rsidRPr="0057498F">
        <w:rPr>
          <w:rFonts w:ascii="Times New Roman" w:hAnsi="Times New Roman" w:cs="Times New Roman"/>
          <w:sz w:val="24"/>
          <w:szCs w:val="24"/>
        </w:rPr>
        <w:t xml:space="preserve"> </w:t>
      </w:r>
      <w:r w:rsidR="002C548B" w:rsidRPr="0057498F">
        <w:rPr>
          <w:rFonts w:ascii="Times New Roman" w:hAnsi="Times New Roman" w:cs="Times New Roman"/>
          <w:sz w:val="24"/>
          <w:szCs w:val="24"/>
        </w:rPr>
        <w:t>staff hav</w:t>
      </w:r>
      <w:r w:rsidR="006A60BF">
        <w:rPr>
          <w:rFonts w:ascii="Times New Roman" w:hAnsi="Times New Roman" w:cs="Times New Roman"/>
          <w:sz w:val="24"/>
          <w:szCs w:val="24"/>
        </w:rPr>
        <w:t>ing</w:t>
      </w:r>
      <w:r w:rsidR="002C548B" w:rsidRPr="0057498F">
        <w:rPr>
          <w:rFonts w:ascii="Times New Roman" w:hAnsi="Times New Roman" w:cs="Times New Roman"/>
          <w:sz w:val="24"/>
          <w:szCs w:val="24"/>
        </w:rPr>
        <w:t xml:space="preserve"> been furloughed and many hav</w:t>
      </w:r>
      <w:r w:rsidR="006A60BF">
        <w:rPr>
          <w:rFonts w:ascii="Times New Roman" w:hAnsi="Times New Roman" w:cs="Times New Roman"/>
          <w:sz w:val="24"/>
          <w:szCs w:val="24"/>
        </w:rPr>
        <w:t>ing</w:t>
      </w:r>
      <w:r w:rsidR="002C548B" w:rsidRPr="0057498F">
        <w:rPr>
          <w:rFonts w:ascii="Times New Roman" w:hAnsi="Times New Roman" w:cs="Times New Roman"/>
          <w:sz w:val="24"/>
          <w:szCs w:val="24"/>
        </w:rPr>
        <w:t xml:space="preserve"> been made redundant le</w:t>
      </w:r>
      <w:r w:rsidR="006A60BF">
        <w:rPr>
          <w:rFonts w:ascii="Times New Roman" w:hAnsi="Times New Roman" w:cs="Times New Roman"/>
          <w:sz w:val="24"/>
          <w:szCs w:val="24"/>
        </w:rPr>
        <w:t>d</w:t>
      </w:r>
      <w:r w:rsidR="002C548B" w:rsidRPr="0057498F">
        <w:rPr>
          <w:rFonts w:ascii="Times New Roman" w:hAnsi="Times New Roman" w:cs="Times New Roman"/>
          <w:sz w:val="24"/>
          <w:szCs w:val="24"/>
        </w:rPr>
        <w:t xml:space="preserve"> to an increase in workload. </w:t>
      </w:r>
      <w:r w:rsidR="0023469E" w:rsidRPr="0057498F">
        <w:rPr>
          <w:rFonts w:ascii="Times New Roman" w:hAnsi="Times New Roman" w:cs="Times New Roman"/>
          <w:sz w:val="24"/>
          <w:szCs w:val="24"/>
        </w:rPr>
        <w:t>This meant that the Claimant</w:t>
      </w:r>
      <w:r w:rsidR="004D5E6C" w:rsidRPr="0057498F">
        <w:rPr>
          <w:rFonts w:ascii="Times New Roman" w:hAnsi="Times New Roman" w:cs="Times New Roman"/>
          <w:sz w:val="24"/>
          <w:szCs w:val="24"/>
        </w:rPr>
        <w:t xml:space="preserve"> breached </w:t>
      </w:r>
      <w:r w:rsidR="006A60BF">
        <w:rPr>
          <w:rFonts w:ascii="Times New Roman" w:hAnsi="Times New Roman" w:cs="Times New Roman"/>
          <w:sz w:val="24"/>
          <w:szCs w:val="24"/>
        </w:rPr>
        <w:t>a</w:t>
      </w:r>
      <w:r w:rsidR="00F931F8">
        <w:rPr>
          <w:rFonts w:ascii="Times New Roman" w:hAnsi="Times New Roman" w:cs="Times New Roman"/>
          <w:sz w:val="24"/>
          <w:szCs w:val="24"/>
        </w:rPr>
        <w:t xml:space="preserve"> </w:t>
      </w:r>
      <w:r w:rsidR="004D5E6C" w:rsidRPr="0057498F">
        <w:rPr>
          <w:rFonts w:ascii="Times New Roman" w:hAnsi="Times New Roman" w:cs="Times New Roman"/>
          <w:sz w:val="24"/>
          <w:szCs w:val="24"/>
        </w:rPr>
        <w:t xml:space="preserve">court order by not </w:t>
      </w:r>
      <w:r w:rsidR="00C80EF9" w:rsidRPr="0057498F">
        <w:rPr>
          <w:rFonts w:ascii="Times New Roman" w:hAnsi="Times New Roman" w:cs="Times New Roman"/>
          <w:sz w:val="24"/>
          <w:szCs w:val="24"/>
        </w:rPr>
        <w:t xml:space="preserve">applying to amend his </w:t>
      </w:r>
      <w:r w:rsidR="00AE2737">
        <w:rPr>
          <w:rFonts w:ascii="Times New Roman" w:hAnsi="Times New Roman" w:cs="Times New Roman"/>
          <w:sz w:val="24"/>
          <w:szCs w:val="24"/>
        </w:rPr>
        <w:t>P</w:t>
      </w:r>
      <w:r w:rsidR="00C80EF9" w:rsidRPr="0057498F">
        <w:rPr>
          <w:rFonts w:ascii="Times New Roman" w:hAnsi="Times New Roman" w:cs="Times New Roman"/>
          <w:sz w:val="24"/>
          <w:szCs w:val="24"/>
        </w:rPr>
        <w:t xml:space="preserve">articulars of </w:t>
      </w:r>
      <w:r w:rsidR="00AE2737">
        <w:rPr>
          <w:rFonts w:ascii="Times New Roman" w:hAnsi="Times New Roman" w:cs="Times New Roman"/>
          <w:sz w:val="24"/>
          <w:szCs w:val="24"/>
        </w:rPr>
        <w:t>C</w:t>
      </w:r>
      <w:r w:rsidR="00C80EF9" w:rsidRPr="0057498F">
        <w:rPr>
          <w:rFonts w:ascii="Times New Roman" w:hAnsi="Times New Roman" w:cs="Times New Roman"/>
          <w:sz w:val="24"/>
          <w:szCs w:val="24"/>
        </w:rPr>
        <w:t>laim by the required time</w:t>
      </w:r>
      <w:r w:rsidR="00B62B2D" w:rsidRPr="0057498F">
        <w:rPr>
          <w:rFonts w:ascii="Times New Roman" w:hAnsi="Times New Roman" w:cs="Times New Roman"/>
          <w:sz w:val="24"/>
          <w:szCs w:val="24"/>
        </w:rPr>
        <w:t xml:space="preserve"> (7 May 2020)</w:t>
      </w:r>
      <w:r w:rsidR="006A60BF">
        <w:rPr>
          <w:rFonts w:ascii="Times New Roman" w:hAnsi="Times New Roman" w:cs="Times New Roman"/>
          <w:sz w:val="24"/>
          <w:szCs w:val="24"/>
        </w:rPr>
        <w:t>,</w:t>
      </w:r>
      <w:r w:rsidR="00B62B2D" w:rsidRPr="0057498F">
        <w:rPr>
          <w:rFonts w:ascii="Times New Roman" w:hAnsi="Times New Roman" w:cs="Times New Roman"/>
          <w:sz w:val="24"/>
          <w:szCs w:val="24"/>
        </w:rPr>
        <w:t xml:space="preserve"> and </w:t>
      </w:r>
      <w:r w:rsidR="006A60BF">
        <w:rPr>
          <w:rFonts w:ascii="Times New Roman" w:hAnsi="Times New Roman" w:cs="Times New Roman"/>
          <w:sz w:val="24"/>
          <w:szCs w:val="24"/>
        </w:rPr>
        <w:t>then applied</w:t>
      </w:r>
      <w:r w:rsidR="00B62B2D" w:rsidRPr="0057498F">
        <w:rPr>
          <w:rFonts w:ascii="Times New Roman" w:hAnsi="Times New Roman" w:cs="Times New Roman"/>
          <w:sz w:val="24"/>
          <w:szCs w:val="24"/>
        </w:rPr>
        <w:t xml:space="preserve"> for </w:t>
      </w:r>
      <w:r w:rsidR="00182403" w:rsidRPr="0057498F">
        <w:rPr>
          <w:rFonts w:ascii="Times New Roman" w:hAnsi="Times New Roman" w:cs="Times New Roman"/>
          <w:sz w:val="24"/>
          <w:szCs w:val="24"/>
        </w:rPr>
        <w:t xml:space="preserve">relief from sanctions and a time extension </w:t>
      </w:r>
      <w:r w:rsidR="0061594B">
        <w:rPr>
          <w:rFonts w:ascii="Times New Roman" w:hAnsi="Times New Roman" w:cs="Times New Roman"/>
          <w:sz w:val="24"/>
          <w:szCs w:val="24"/>
        </w:rPr>
        <w:t>by application dated</w:t>
      </w:r>
      <w:r w:rsidR="00182403" w:rsidRPr="0057498F">
        <w:rPr>
          <w:rFonts w:ascii="Times New Roman" w:hAnsi="Times New Roman" w:cs="Times New Roman"/>
          <w:sz w:val="24"/>
          <w:szCs w:val="24"/>
        </w:rPr>
        <w:t xml:space="preserve"> 4 September 2020.</w:t>
      </w:r>
    </w:p>
    <w:p w14:paraId="1C99F552" w14:textId="1E3434F1" w:rsidR="00293447" w:rsidRPr="0057498F" w:rsidRDefault="00182403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While Deputy Master Toogood </w:t>
      </w:r>
      <w:r w:rsidR="00E701ED" w:rsidRPr="0057498F">
        <w:rPr>
          <w:rFonts w:ascii="Times New Roman" w:hAnsi="Times New Roman" w:cs="Times New Roman"/>
          <w:sz w:val="24"/>
          <w:szCs w:val="24"/>
        </w:rPr>
        <w:t xml:space="preserve">sympathised with the solicitor’s position, </w:t>
      </w:r>
      <w:r w:rsidR="00D503D7" w:rsidRPr="0057498F">
        <w:rPr>
          <w:rFonts w:ascii="Times New Roman" w:hAnsi="Times New Roman" w:cs="Times New Roman"/>
          <w:sz w:val="24"/>
          <w:szCs w:val="24"/>
        </w:rPr>
        <w:t>it was the firm’s responsibility to ensure there w</w:t>
      </w:r>
      <w:r w:rsidR="00F931F8">
        <w:rPr>
          <w:rFonts w:ascii="Times New Roman" w:hAnsi="Times New Roman" w:cs="Times New Roman"/>
          <w:sz w:val="24"/>
          <w:szCs w:val="24"/>
        </w:rPr>
        <w:t>as</w:t>
      </w:r>
      <w:r w:rsidR="00D503D7" w:rsidRPr="0057498F">
        <w:rPr>
          <w:rFonts w:ascii="Times New Roman" w:hAnsi="Times New Roman" w:cs="Times New Roman"/>
          <w:sz w:val="24"/>
          <w:szCs w:val="24"/>
        </w:rPr>
        <w:t xml:space="preserve"> adequate remaining staff to cover the work that needed to be done</w:t>
      </w:r>
      <w:r w:rsidR="007E0F86" w:rsidRPr="00574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0A81F" w14:textId="3466C8D4" w:rsidR="00182403" w:rsidRPr="0057498F" w:rsidRDefault="007E0F86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Moreover, the </w:t>
      </w:r>
      <w:r w:rsidR="0061594B">
        <w:rPr>
          <w:rFonts w:ascii="Times New Roman" w:hAnsi="Times New Roman" w:cs="Times New Roman"/>
          <w:sz w:val="24"/>
          <w:szCs w:val="24"/>
        </w:rPr>
        <w:t xml:space="preserve">near </w:t>
      </w:r>
      <w:r w:rsidR="002C7A1E" w:rsidRPr="0057498F">
        <w:rPr>
          <w:rFonts w:ascii="Times New Roman" w:hAnsi="Times New Roman" w:cs="Times New Roman"/>
          <w:sz w:val="24"/>
          <w:szCs w:val="24"/>
        </w:rPr>
        <w:t>4-month</w:t>
      </w:r>
      <w:r w:rsidRPr="0057498F">
        <w:rPr>
          <w:rFonts w:ascii="Times New Roman" w:hAnsi="Times New Roman" w:cs="Times New Roman"/>
          <w:sz w:val="24"/>
          <w:szCs w:val="24"/>
        </w:rPr>
        <w:t xml:space="preserve"> delay was inexcusable and unreasonable</w:t>
      </w:r>
      <w:r w:rsidR="002C7A1E" w:rsidRPr="0057498F">
        <w:rPr>
          <w:rFonts w:ascii="Times New Roman" w:hAnsi="Times New Roman" w:cs="Times New Roman"/>
          <w:sz w:val="24"/>
          <w:szCs w:val="24"/>
        </w:rPr>
        <w:t xml:space="preserve"> especially as the Deputy Master noted that the Claimant’s solicitors </w:t>
      </w:r>
      <w:r w:rsidR="00EB77D0" w:rsidRPr="0057498F">
        <w:rPr>
          <w:rFonts w:ascii="Times New Roman" w:hAnsi="Times New Roman" w:cs="Times New Roman"/>
          <w:sz w:val="24"/>
          <w:szCs w:val="24"/>
        </w:rPr>
        <w:t xml:space="preserve">pursued an application to the case to the Supreme Court – expressing that they were still able to </w:t>
      </w:r>
      <w:r w:rsidR="00043981" w:rsidRPr="0057498F">
        <w:rPr>
          <w:rFonts w:ascii="Times New Roman" w:hAnsi="Times New Roman" w:cs="Times New Roman"/>
          <w:sz w:val="24"/>
          <w:szCs w:val="24"/>
        </w:rPr>
        <w:t>work effectively.</w:t>
      </w:r>
      <w:r w:rsidR="00293447" w:rsidRPr="0057498F">
        <w:rPr>
          <w:rFonts w:ascii="Times New Roman" w:hAnsi="Times New Roman" w:cs="Times New Roman"/>
          <w:sz w:val="24"/>
          <w:szCs w:val="24"/>
        </w:rPr>
        <w:t xml:space="preserve"> It was this lack of </w:t>
      </w:r>
      <w:r w:rsidR="002627F2" w:rsidRPr="0057498F">
        <w:rPr>
          <w:rFonts w:ascii="Times New Roman" w:hAnsi="Times New Roman" w:cs="Times New Roman"/>
          <w:sz w:val="24"/>
          <w:szCs w:val="24"/>
        </w:rPr>
        <w:t xml:space="preserve">urgency that distinguished </w:t>
      </w:r>
      <w:r w:rsidR="002627F2" w:rsidRPr="0057498F"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="002627F2" w:rsidRPr="0057498F">
        <w:rPr>
          <w:rFonts w:ascii="Times New Roman" w:hAnsi="Times New Roman" w:cs="Times New Roman"/>
          <w:sz w:val="24"/>
          <w:szCs w:val="24"/>
        </w:rPr>
        <w:t xml:space="preserve"> from </w:t>
      </w:r>
      <w:r w:rsidR="004E3C50" w:rsidRPr="0057498F">
        <w:rPr>
          <w:rFonts w:ascii="Times New Roman" w:hAnsi="Times New Roman" w:cs="Times New Roman"/>
          <w:i/>
          <w:iCs/>
          <w:sz w:val="24"/>
          <w:szCs w:val="24"/>
        </w:rPr>
        <w:t>Stanley v London Borough of Tower Hamlets</w:t>
      </w:r>
      <w:r w:rsidR="004E3C50" w:rsidRPr="0057498F">
        <w:rPr>
          <w:rFonts w:ascii="Times New Roman" w:hAnsi="Times New Roman" w:cs="Times New Roman"/>
          <w:sz w:val="24"/>
          <w:szCs w:val="24"/>
        </w:rPr>
        <w:t xml:space="preserve"> [2020] EWHC 1622.</w:t>
      </w:r>
    </w:p>
    <w:p w14:paraId="26A68AA4" w14:textId="28569243" w:rsidR="00043981" w:rsidRPr="0057498F" w:rsidRDefault="00F469AC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3981" w:rsidRPr="0057498F">
        <w:rPr>
          <w:rFonts w:ascii="Times New Roman" w:hAnsi="Times New Roman" w:cs="Times New Roman"/>
          <w:sz w:val="24"/>
          <w:szCs w:val="24"/>
        </w:rPr>
        <w:t xml:space="preserve">he Claimant’s solicitor contracting Covid-19 in early April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043981" w:rsidRPr="0057498F">
        <w:rPr>
          <w:rFonts w:ascii="Times New Roman" w:hAnsi="Times New Roman" w:cs="Times New Roman"/>
          <w:sz w:val="24"/>
          <w:szCs w:val="24"/>
        </w:rPr>
        <w:t xml:space="preserve">was not </w:t>
      </w:r>
      <w:r w:rsidR="001B5DF9" w:rsidRPr="0057498F">
        <w:rPr>
          <w:rFonts w:ascii="Times New Roman" w:hAnsi="Times New Roman" w:cs="Times New Roman"/>
          <w:sz w:val="24"/>
          <w:szCs w:val="24"/>
        </w:rPr>
        <w:t>held as a reasonable excuse for missing the deadline and delaying for 4 months.</w:t>
      </w:r>
    </w:p>
    <w:p w14:paraId="79461F45" w14:textId="65301468" w:rsidR="000B108E" w:rsidRPr="0057498F" w:rsidRDefault="00BD4545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>Stage 3 of t</w:t>
      </w:r>
      <w:r w:rsidR="000B108E" w:rsidRPr="0057498F">
        <w:rPr>
          <w:rFonts w:ascii="Times New Roman" w:hAnsi="Times New Roman" w:cs="Times New Roman"/>
          <w:sz w:val="24"/>
          <w:szCs w:val="24"/>
        </w:rPr>
        <w:t xml:space="preserve">he </w:t>
      </w:r>
      <w:r w:rsidR="000B108E" w:rsidRPr="0057498F">
        <w:rPr>
          <w:rFonts w:ascii="Times New Roman" w:hAnsi="Times New Roman" w:cs="Times New Roman"/>
          <w:i/>
          <w:iCs/>
          <w:sz w:val="24"/>
          <w:szCs w:val="24"/>
        </w:rPr>
        <w:t>Denton</w:t>
      </w:r>
      <w:r w:rsidR="000B108E" w:rsidRPr="0057498F">
        <w:rPr>
          <w:rFonts w:ascii="Times New Roman" w:hAnsi="Times New Roman" w:cs="Times New Roman"/>
          <w:sz w:val="24"/>
          <w:szCs w:val="24"/>
        </w:rPr>
        <w:t xml:space="preserve"> test from </w:t>
      </w:r>
      <w:r w:rsidRPr="0057498F">
        <w:rPr>
          <w:rFonts w:ascii="Times New Roman" w:hAnsi="Times New Roman" w:cs="Times New Roman"/>
          <w:i/>
          <w:iCs/>
          <w:sz w:val="24"/>
          <w:szCs w:val="24"/>
        </w:rPr>
        <w:t>Denton &amp; Ors v TH White Ltd &amp; Ors</w:t>
      </w:r>
      <w:r w:rsidRPr="0057498F">
        <w:rPr>
          <w:rFonts w:ascii="Times New Roman" w:hAnsi="Times New Roman" w:cs="Times New Roman"/>
          <w:sz w:val="24"/>
          <w:szCs w:val="24"/>
        </w:rPr>
        <w:t xml:space="preserve"> [2014]</w:t>
      </w:r>
      <w:r w:rsidR="000D6E26">
        <w:rPr>
          <w:rFonts w:ascii="Times New Roman" w:hAnsi="Times New Roman" w:cs="Times New Roman"/>
          <w:sz w:val="24"/>
          <w:szCs w:val="24"/>
        </w:rPr>
        <w:t xml:space="preserve"> 1 WLR 3926</w:t>
      </w:r>
      <w:r w:rsidRPr="0057498F">
        <w:rPr>
          <w:rFonts w:ascii="Times New Roman" w:hAnsi="Times New Roman" w:cs="Times New Roman"/>
          <w:sz w:val="24"/>
          <w:szCs w:val="24"/>
        </w:rPr>
        <w:t xml:space="preserve"> was also considered: evaluate all circumstances of the case so the application is dealt with fairly.</w:t>
      </w:r>
      <w:r w:rsidR="00C246F7" w:rsidRPr="0057498F">
        <w:rPr>
          <w:rFonts w:ascii="Times New Roman" w:hAnsi="Times New Roman" w:cs="Times New Roman"/>
          <w:sz w:val="24"/>
          <w:szCs w:val="24"/>
        </w:rPr>
        <w:t xml:space="preserve"> In this case, </w:t>
      </w:r>
      <w:r w:rsidR="0001367B" w:rsidRPr="0057498F">
        <w:rPr>
          <w:rFonts w:ascii="Times New Roman" w:hAnsi="Times New Roman" w:cs="Times New Roman"/>
          <w:sz w:val="24"/>
          <w:szCs w:val="24"/>
        </w:rPr>
        <w:t xml:space="preserve">the Claimant failed to particularise his loss in the amended </w:t>
      </w:r>
      <w:r w:rsidR="00F308CB" w:rsidRPr="0057498F">
        <w:rPr>
          <w:rFonts w:ascii="Times New Roman" w:hAnsi="Times New Roman" w:cs="Times New Roman"/>
          <w:sz w:val="24"/>
          <w:szCs w:val="24"/>
        </w:rPr>
        <w:t xml:space="preserve">pleading </w:t>
      </w:r>
      <w:r w:rsidR="007F43D6" w:rsidRPr="0057498F">
        <w:rPr>
          <w:rFonts w:ascii="Times New Roman" w:hAnsi="Times New Roman" w:cs="Times New Roman"/>
          <w:sz w:val="24"/>
          <w:szCs w:val="24"/>
        </w:rPr>
        <w:t>therefore, over 9 years from the alleged negligence, the Defendant still did not know what case it had to meet</w:t>
      </w:r>
      <w:r w:rsidR="00E03A9E">
        <w:rPr>
          <w:rFonts w:ascii="Times New Roman" w:hAnsi="Times New Roman" w:cs="Times New Roman"/>
          <w:sz w:val="24"/>
          <w:szCs w:val="24"/>
        </w:rPr>
        <w:t>. In all the circumstances</w:t>
      </w:r>
      <w:r w:rsidR="006D2DE5" w:rsidRPr="0057498F">
        <w:rPr>
          <w:rFonts w:ascii="Times New Roman" w:hAnsi="Times New Roman" w:cs="Times New Roman"/>
          <w:sz w:val="24"/>
          <w:szCs w:val="24"/>
        </w:rPr>
        <w:t xml:space="preserve"> Deputy Master refused the Claimant’s relief from sanctions and dismissed </w:t>
      </w:r>
      <w:r w:rsidR="00E03A9E">
        <w:rPr>
          <w:rFonts w:ascii="Times New Roman" w:hAnsi="Times New Roman" w:cs="Times New Roman"/>
          <w:sz w:val="24"/>
          <w:szCs w:val="24"/>
        </w:rPr>
        <w:t>the</w:t>
      </w:r>
      <w:r w:rsidR="006D2DE5" w:rsidRPr="0057498F">
        <w:rPr>
          <w:rFonts w:ascii="Times New Roman" w:hAnsi="Times New Roman" w:cs="Times New Roman"/>
          <w:sz w:val="24"/>
          <w:szCs w:val="24"/>
        </w:rPr>
        <w:t xml:space="preserve"> claim.</w:t>
      </w:r>
    </w:p>
    <w:p w14:paraId="03071D0A" w14:textId="389399C1" w:rsidR="004A65E6" w:rsidRPr="0057498F" w:rsidRDefault="004A65E6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The decision made by Deputy Master Toogood is in line with an earlier case during the pandemic: </w:t>
      </w:r>
      <w:r w:rsidR="00EA77C3" w:rsidRPr="0057498F">
        <w:rPr>
          <w:rFonts w:ascii="Times New Roman" w:hAnsi="Times New Roman" w:cs="Times New Roman"/>
          <w:i/>
          <w:iCs/>
          <w:sz w:val="24"/>
          <w:szCs w:val="24"/>
        </w:rPr>
        <w:t>Boxwood Leisure Ltd v Gleeson Construction Services</w:t>
      </w:r>
      <w:r w:rsidR="00EA77C3" w:rsidRPr="0057498F">
        <w:rPr>
          <w:rFonts w:ascii="Times New Roman" w:hAnsi="Times New Roman" w:cs="Times New Roman"/>
          <w:sz w:val="24"/>
          <w:szCs w:val="24"/>
        </w:rPr>
        <w:t xml:space="preserve"> [2021] EWHC 947 (TCC). </w:t>
      </w:r>
      <w:r w:rsidR="00A56747">
        <w:rPr>
          <w:rFonts w:ascii="Times New Roman" w:hAnsi="Times New Roman" w:cs="Times New Roman"/>
          <w:sz w:val="24"/>
          <w:szCs w:val="24"/>
        </w:rPr>
        <w:t>Here</w:t>
      </w:r>
      <w:r w:rsidR="00EA77C3" w:rsidRPr="0057498F">
        <w:rPr>
          <w:rFonts w:ascii="Times New Roman" w:hAnsi="Times New Roman" w:cs="Times New Roman"/>
          <w:sz w:val="24"/>
          <w:szCs w:val="24"/>
        </w:rPr>
        <w:t xml:space="preserve"> the Claimant’s solicitor made a diary error </w:t>
      </w:r>
      <w:r w:rsidR="0061108C" w:rsidRPr="0057498F">
        <w:rPr>
          <w:rFonts w:ascii="Times New Roman" w:hAnsi="Times New Roman" w:cs="Times New Roman"/>
          <w:sz w:val="24"/>
          <w:szCs w:val="24"/>
        </w:rPr>
        <w:t>partly caused by remote working. Nevertheless, O-Farrell J held that it was still the solicitors’ responsibility to ensure deadlines were met despite the error.</w:t>
      </w:r>
    </w:p>
    <w:p w14:paraId="514E9900" w14:textId="15CE2076" w:rsidR="0061108C" w:rsidRPr="0057498F" w:rsidRDefault="0061108C" w:rsidP="00213C27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Through these pandemic-related cases, </w:t>
      </w:r>
      <w:proofErr w:type="gramStart"/>
      <w:r w:rsidRPr="0057498F">
        <w:rPr>
          <w:rFonts w:ascii="Times New Roman" w:hAnsi="Times New Roman" w:cs="Times New Roman"/>
          <w:sz w:val="24"/>
          <w:szCs w:val="24"/>
        </w:rPr>
        <w:t>it is clear that the</w:t>
      </w:r>
      <w:proofErr w:type="gramEnd"/>
      <w:r w:rsidRPr="0057498F">
        <w:rPr>
          <w:rFonts w:ascii="Times New Roman" w:hAnsi="Times New Roman" w:cs="Times New Roman"/>
          <w:sz w:val="24"/>
          <w:szCs w:val="24"/>
        </w:rPr>
        <w:t xml:space="preserve"> courts have </w:t>
      </w:r>
      <w:r w:rsidR="00240FF0" w:rsidRPr="0057498F">
        <w:rPr>
          <w:rFonts w:ascii="Times New Roman" w:hAnsi="Times New Roman" w:cs="Times New Roman"/>
          <w:sz w:val="24"/>
          <w:szCs w:val="24"/>
        </w:rPr>
        <w:t xml:space="preserve">begun to harden their attitude towards procedural failures as a result of the pandemic </w:t>
      </w:r>
      <w:r w:rsidR="00F5160F" w:rsidRPr="0057498F">
        <w:rPr>
          <w:rFonts w:ascii="Times New Roman" w:hAnsi="Times New Roman" w:cs="Times New Roman"/>
          <w:sz w:val="24"/>
          <w:szCs w:val="24"/>
        </w:rPr>
        <w:t xml:space="preserve">which will most likely </w:t>
      </w:r>
      <w:r w:rsidR="00A56747">
        <w:rPr>
          <w:rFonts w:ascii="Times New Roman" w:hAnsi="Times New Roman" w:cs="Times New Roman"/>
          <w:sz w:val="24"/>
          <w:szCs w:val="24"/>
        </w:rPr>
        <w:t>expose</w:t>
      </w:r>
      <w:r w:rsidR="00F5160F" w:rsidRPr="0057498F">
        <w:rPr>
          <w:rFonts w:ascii="Times New Roman" w:hAnsi="Times New Roman" w:cs="Times New Roman"/>
          <w:sz w:val="24"/>
          <w:szCs w:val="24"/>
        </w:rPr>
        <w:t xml:space="preserve"> cases of solicitor negligence claims.</w:t>
      </w:r>
    </w:p>
    <w:p w14:paraId="48CA70D3" w14:textId="19D3E9E8" w:rsidR="003370A4" w:rsidRPr="0057498F" w:rsidRDefault="003370A4">
      <w:pPr>
        <w:rPr>
          <w:rFonts w:ascii="Times New Roman" w:hAnsi="Times New Roman" w:cs="Times New Roman"/>
          <w:sz w:val="24"/>
          <w:szCs w:val="24"/>
        </w:rPr>
      </w:pPr>
      <w:r w:rsidRPr="0057498F">
        <w:rPr>
          <w:rFonts w:ascii="Times New Roman" w:hAnsi="Times New Roman" w:cs="Times New Roman"/>
          <w:sz w:val="24"/>
          <w:szCs w:val="24"/>
        </w:rPr>
        <w:t xml:space="preserve">© </w:t>
      </w:r>
      <w:r w:rsidR="0057498F" w:rsidRPr="0057498F">
        <w:rPr>
          <w:rFonts w:ascii="Times New Roman" w:hAnsi="Times New Roman" w:cs="Times New Roman"/>
          <w:sz w:val="24"/>
          <w:szCs w:val="24"/>
        </w:rPr>
        <w:t>202</w:t>
      </w:r>
      <w:r w:rsidR="00A56747">
        <w:rPr>
          <w:rFonts w:ascii="Times New Roman" w:hAnsi="Times New Roman" w:cs="Times New Roman"/>
          <w:sz w:val="24"/>
          <w:szCs w:val="24"/>
        </w:rPr>
        <w:t>2</w:t>
      </w:r>
      <w:r w:rsidR="0057498F" w:rsidRPr="0057498F">
        <w:rPr>
          <w:rFonts w:ascii="Times New Roman" w:hAnsi="Times New Roman" w:cs="Times New Roman"/>
          <w:sz w:val="24"/>
          <w:szCs w:val="24"/>
        </w:rPr>
        <w:t xml:space="preserve"> </w:t>
      </w:r>
      <w:r w:rsidR="00A56747">
        <w:rPr>
          <w:rFonts w:ascii="Times New Roman" w:hAnsi="Times New Roman" w:cs="Times New Roman"/>
          <w:sz w:val="24"/>
          <w:szCs w:val="24"/>
        </w:rPr>
        <w:t>Miss Mina Heung</w:t>
      </w:r>
      <w:r w:rsidR="00213C27">
        <w:rPr>
          <w:rFonts w:ascii="Times New Roman" w:hAnsi="Times New Roman" w:cs="Times New Roman"/>
          <w:sz w:val="24"/>
          <w:szCs w:val="24"/>
        </w:rPr>
        <w:t xml:space="preserve"> Whitestone Chambers.</w:t>
      </w:r>
    </w:p>
    <w:sectPr w:rsidR="003370A4" w:rsidRPr="00574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DA1MDYwtTA0N7VU0lEKTi0uzszPAykwrgUA1fNM8iwAAAA="/>
  </w:docVars>
  <w:rsids>
    <w:rsidRoot w:val="00A91149"/>
    <w:rsid w:val="0001367B"/>
    <w:rsid w:val="00043981"/>
    <w:rsid w:val="000603A1"/>
    <w:rsid w:val="000756E8"/>
    <w:rsid w:val="000911B9"/>
    <w:rsid w:val="000B108E"/>
    <w:rsid w:val="000D6E26"/>
    <w:rsid w:val="000F7CE8"/>
    <w:rsid w:val="00182403"/>
    <w:rsid w:val="001866C3"/>
    <w:rsid w:val="001B5DF9"/>
    <w:rsid w:val="00213C27"/>
    <w:rsid w:val="0023469E"/>
    <w:rsid w:val="00240FF0"/>
    <w:rsid w:val="002627F2"/>
    <w:rsid w:val="002866E8"/>
    <w:rsid w:val="00293447"/>
    <w:rsid w:val="002C548B"/>
    <w:rsid w:val="002C7A1E"/>
    <w:rsid w:val="003370A4"/>
    <w:rsid w:val="004A65E6"/>
    <w:rsid w:val="004D5E6C"/>
    <w:rsid w:val="004E3C50"/>
    <w:rsid w:val="00502D99"/>
    <w:rsid w:val="00546142"/>
    <w:rsid w:val="00564F26"/>
    <w:rsid w:val="0057498F"/>
    <w:rsid w:val="0061108C"/>
    <w:rsid w:val="0061594B"/>
    <w:rsid w:val="00637ECC"/>
    <w:rsid w:val="006A60BF"/>
    <w:rsid w:val="006D0EA6"/>
    <w:rsid w:val="006D2DE5"/>
    <w:rsid w:val="007E0F86"/>
    <w:rsid w:val="007F1C38"/>
    <w:rsid w:val="007F3CF1"/>
    <w:rsid w:val="007F43D6"/>
    <w:rsid w:val="00805D30"/>
    <w:rsid w:val="00865083"/>
    <w:rsid w:val="00874739"/>
    <w:rsid w:val="00973922"/>
    <w:rsid w:val="00A52371"/>
    <w:rsid w:val="00A56747"/>
    <w:rsid w:val="00A91149"/>
    <w:rsid w:val="00AB0BE5"/>
    <w:rsid w:val="00AE2737"/>
    <w:rsid w:val="00AE7D97"/>
    <w:rsid w:val="00B23514"/>
    <w:rsid w:val="00B62B2D"/>
    <w:rsid w:val="00BD4545"/>
    <w:rsid w:val="00C246F7"/>
    <w:rsid w:val="00C80EF9"/>
    <w:rsid w:val="00C909BA"/>
    <w:rsid w:val="00D503D7"/>
    <w:rsid w:val="00D8108B"/>
    <w:rsid w:val="00E03A9E"/>
    <w:rsid w:val="00E34FB5"/>
    <w:rsid w:val="00E701ED"/>
    <w:rsid w:val="00E7080C"/>
    <w:rsid w:val="00E81C50"/>
    <w:rsid w:val="00EA0C65"/>
    <w:rsid w:val="00EA77C3"/>
    <w:rsid w:val="00EB77D0"/>
    <w:rsid w:val="00EE6111"/>
    <w:rsid w:val="00F308CB"/>
    <w:rsid w:val="00F469AC"/>
    <w:rsid w:val="00F5160F"/>
    <w:rsid w:val="00F931F8"/>
    <w:rsid w:val="00FC5278"/>
    <w:rsid w:val="00FC661D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7036"/>
  <w15:chartTrackingRefBased/>
  <w15:docId w15:val="{A5C565DE-89D9-4091-8D74-ED07862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4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Satoc</dc:creator>
  <cp:keywords/>
  <dc:description/>
  <cp:lastModifiedBy>Dana Satoc</cp:lastModifiedBy>
  <cp:revision>2</cp:revision>
  <dcterms:created xsi:type="dcterms:W3CDTF">2022-01-20T15:19:00Z</dcterms:created>
  <dcterms:modified xsi:type="dcterms:W3CDTF">2022-01-20T15:19:00Z</dcterms:modified>
</cp:coreProperties>
</file>